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C3B" w:rsidRDefault="00A63C3B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054527">
        <w:rPr>
          <w:rFonts w:ascii="Arial" w:hAnsi="Arial" w:cs="Arial"/>
          <w:b/>
        </w:rPr>
        <w:t>1</w:t>
      </w:r>
      <w:r w:rsidR="00BA7875">
        <w:rPr>
          <w:rFonts w:ascii="Arial" w:hAnsi="Arial" w:cs="Arial"/>
          <w:b/>
        </w:rPr>
        <w:t>2</w:t>
      </w:r>
      <w:bookmarkStart w:id="0" w:name="_GoBack"/>
      <w:bookmarkEnd w:id="0"/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y: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 w:rsidR="00BA7875">
        <w:rPr>
          <w:rFonts w:ascii="Arial" w:hAnsi="Arial" w:cs="Arial"/>
          <w:b/>
        </w:rPr>
        <w:t xml:space="preserve">Bieżące utrzymanie </w:t>
      </w:r>
      <w:r w:rsidR="00BA7875">
        <w:rPr>
          <w:rFonts w:ascii="Arial" w:hAnsi="Arial" w:cs="Arial"/>
          <w:b/>
        </w:rPr>
        <w:br/>
        <w:t>i konserwacja dróg leśnych Nadleśnictwa Brzeg w roku 2021.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BA7875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3B"/>
    <w:rsid w:val="000176A6"/>
    <w:rsid w:val="00054527"/>
    <w:rsid w:val="001D7710"/>
    <w:rsid w:val="00530873"/>
    <w:rsid w:val="00701951"/>
    <w:rsid w:val="00A63C3B"/>
    <w:rsid w:val="00BA7875"/>
    <w:rsid w:val="00E85705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B3F59"/>
  <w15:docId w15:val="{9B86B0E5-53A2-4253-A81E-D6E02DBE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Kazimierz Gągola</cp:lastModifiedBy>
  <cp:revision>3</cp:revision>
  <cp:lastPrinted>2021-03-16T08:14:00Z</cp:lastPrinted>
  <dcterms:created xsi:type="dcterms:W3CDTF">2021-07-26T11:12:00Z</dcterms:created>
  <dcterms:modified xsi:type="dcterms:W3CDTF">2021-07-27T05:54:00Z</dcterms:modified>
</cp:coreProperties>
</file>